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September 15,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Parents Q.I.D.</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“Like many people, Chris apparently judged artists and close friends by their work, not their life, yet he was temperamentally incapable of extending such lenity to his father. Whenever Walt McCandless, in his stern fashion, would dispense a fatherly admonishment to Chris, Carine, or their half siblings, Chris would fixate on his father’s own less than sterling behavior many years earlier and silently denounce him as a sanctimonious hypocrite. Chris kept careful score. And over time he worked himself into a choler of self-righteous indignation that was impossible to keep bottled up.”</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ab/>
        <w:tab/>
        <w:tab/>
        <w:tab/>
        <w:tab/>
        <w:tab/>
        <w:t xml:space="preserve">-</w:t>
      </w:r>
      <w:r w:rsidRPr="00000000" w:rsidR="00000000" w:rsidDel="00000000">
        <w:rPr>
          <w:rFonts w:cs="Times New Roman" w:hAnsi="Times New Roman" w:eastAsia="Times New Roman" w:ascii="Times New Roman"/>
          <w:i w:val="1"/>
          <w:rtl w:val="0"/>
        </w:rPr>
        <w:t xml:space="preserve">ITW, </w:t>
      </w:r>
      <w:r w:rsidRPr="00000000" w:rsidR="00000000" w:rsidDel="00000000">
        <w:rPr>
          <w:rFonts w:cs="Times New Roman" w:hAnsi="Times New Roman" w:eastAsia="Times New Roman" w:ascii="Times New Roman"/>
          <w:rtl w:val="0"/>
        </w:rPr>
        <w:t xml:space="preserve">p. 122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Write a quotation ID for the passage above. Remember the four parts: location, paraphrase, structure, and important words. Wring out the meaning!!</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parents ITW QID.docx</dc:title>
</cp:coreProperties>
</file>